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300" w:hRule="atLeast"/>
        </w:trPr>
        <w:tc>
          <w:tcPr>
            <w:tcW w:type="dxa" w:w="9632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Narrative Response Plan</w:t>
            </w:r>
          </w:p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Set within which world?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rtl w:val="0"/>
                <w:lang w:val="en-US"/>
              </w:rPr>
              <w:t>Within the world of the text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❏</w:t>
            </w:r>
            <w:r>
              <w:rPr>
                <w:rFonts w:ascii="Zapf Dingbats" w:hAnsi="Zapf Dingbats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Outside the world of the text</w:t>
            </w:r>
          </w:p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Narrative person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❏</w:t>
            </w:r>
            <w:r>
              <w:rPr>
                <w:rFonts w:ascii="Zapf Dingbats" w:hAnsi="Zapf Dingbats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1st person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Zapf Dingbats" w:hAnsi="Zapf Dingbats" w:hint="default"/>
                <w:sz w:val="24"/>
                <w:szCs w:val="24"/>
                <w:rtl w:val="0"/>
              </w:rPr>
              <w:t>❏</w:t>
            </w:r>
            <w:r>
              <w:rPr>
                <w:rFonts w:ascii="Zapf Dingbats" w:hAnsi="Zapf Dingbats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sz w:val="24"/>
                <w:szCs w:val="24"/>
                <w:rtl w:val="0"/>
                <w:lang w:val="en-US"/>
              </w:rPr>
              <w:t>3rd person</w:t>
            </w: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What issue from the text will your response explore?</w:t>
            </w:r>
          </w:p>
        </w:tc>
        <w:tc>
          <w:tcPr>
            <w:tcW w:type="dxa" w:w="642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</w:tr>
      <w:tr>
        <w:tblPrEx>
          <w:shd w:val="clear" w:color="auto" w:fill="auto"/>
        </w:tblPrEx>
        <w:trPr>
          <w:trHeight w:val="86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What techniques will link the narrative style of this piece to the original text?</w:t>
            </w:r>
          </w:p>
        </w:tc>
        <w:tc>
          <w:tcPr>
            <w:tcW w:type="dxa" w:w="642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8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Brief overview of response</w:t>
            </w:r>
          </w:p>
        </w:tc>
        <w:tc>
          <w:tcPr>
            <w:tcW w:type="dxa" w:w="642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Narrative stage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Actions/Events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Things to describe</w:t>
            </w:r>
          </w:p>
        </w:tc>
      </w:tr>
      <w:tr>
        <w:tblPrEx>
          <w:shd w:val="clear" w:color="auto" w:fill="auto"/>
        </w:tblPrEx>
        <w:trPr>
          <w:trHeight w:val="198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Orientation / Complication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70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Increasing tension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8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Moment of most tension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60" w:hRule="atLeast"/>
        </w:trPr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b w:val="1"/>
                <w:bCs w:val="1"/>
                <w:sz w:val="24"/>
                <w:szCs w:val="24"/>
                <w:rtl w:val="0"/>
              </w:rPr>
              <w:t>Conclusion / resolution</w:t>
            </w: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  <w:p>
            <w:pPr>
              <w:pStyle w:val="Table Style 2"/>
            </w:pPr>
          </w:p>
        </w:tc>
        <w:tc>
          <w:tcPr>
            <w:tcW w:type="dxa" w:w="32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Fonts w:ascii="Arial Narrow" w:hAns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❏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❏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❏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❏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❏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❏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❏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❏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❏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