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4"/>
        <w:gridCol w:w="2404"/>
        <w:gridCol w:w="2405"/>
        <w:gridCol w:w="2404"/>
      </w:tblGrid>
      <w:tr>
        <w:tblPrEx>
          <w:shd w:val="clear" w:color="auto" w:fill="bdc0bf"/>
        </w:tblPrEx>
        <w:trPr>
          <w:trHeight w:val="840" w:hRule="atLeast"/>
          <w:tblHeader/>
        </w:trPr>
        <w:tc>
          <w:tcPr>
            <w:tcW w:type="dxa" w:w="9617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4"/>
                <w:szCs w:val="24"/>
                <w:rtl w:val="0"/>
                <w:lang w:val="en-US"/>
              </w:rPr>
              <w:t>Media outlet and audience:</w:t>
            </w:r>
          </w:p>
        </w:tc>
      </w:tr>
      <w:tr>
        <w:tblPrEx>
          <w:shd w:val="clear" w:color="auto" w:fill="bdc0bf"/>
        </w:tblPrEx>
        <w:trPr>
          <w:trHeight w:val="371" w:hRule="atLeast"/>
          <w:tblHeader/>
        </w:trPr>
        <w:tc>
          <w:tcPr>
            <w:tcW w:type="dxa" w:w="9617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4"/>
                <w:szCs w:val="24"/>
                <w:rtl w:val="0"/>
                <w:lang w:val="en-US"/>
              </w:rPr>
              <w:t>Intention:</w:t>
            </w:r>
          </w:p>
        </w:tc>
      </w:tr>
      <w:tr>
        <w:tblPrEx>
          <w:shd w:val="clear" w:color="auto" w:fill="bdc0bf"/>
        </w:tblPrEx>
        <w:trPr>
          <w:trHeight w:val="313" w:hRule="atLeast"/>
          <w:tblHeader/>
        </w:trPr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First viewing</w:t>
            </w:r>
          </w:p>
        </w:tc>
        <w:tc>
          <w:tcPr>
            <w:tcW w:type="dxa" w:w="721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Second viewing</w:t>
            </w:r>
          </w:p>
        </w:tc>
      </w:tr>
      <w:tr>
        <w:tblPrEx>
          <w:shd w:val="clear" w:color="auto" w:fill="bdc0bf"/>
        </w:tblPrEx>
        <w:trPr>
          <w:trHeight w:val="774" w:hRule="atLeast"/>
          <w:tblHeader/>
        </w:trPr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Strategy/Argument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en-US"/>
              </w:rPr>
              <w:t>Persuasive words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en-US"/>
              </w:rPr>
              <w:t>Persuasive manner of speaking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Persuasive images and sounds</w:t>
            </w:r>
          </w:p>
        </w:tc>
      </w:tr>
      <w:tr>
        <w:tblPrEx>
          <w:shd w:val="clear" w:color="auto" w:fill="auto"/>
        </w:tblPrEx>
        <w:trPr>
          <w:trHeight w:val="2234" w:hRule="atLeast"/>
        </w:trPr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Opening:</w:t>
            </w:r>
          </w:p>
          <w:p>
            <w:pPr>
              <w:pStyle w:val="Table Style 1"/>
            </w:pPr>
            <w:r>
              <w:rPr>
                <w:b w:val="0"/>
                <w:bCs w:val="0"/>
                <w:i w:val="1"/>
                <w:iCs w:val="1"/>
              </w:rPr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74" w:hRule="atLeast"/>
        </w:trPr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Body:</w:t>
            </w:r>
          </w:p>
          <w:p>
            <w:pPr>
              <w:pStyle w:val="Table Style 1"/>
              <w:rPr>
                <w:b w:val="0"/>
                <w:bCs w:val="0"/>
                <w:i w:val="1"/>
                <w:iCs w:val="1"/>
              </w:rPr>
            </w:pPr>
          </w:p>
          <w:p>
            <w:pPr>
              <w:pStyle w:val="Table Style 1"/>
            </w:pPr>
            <w:r>
              <w:rPr>
                <w:b w:val="0"/>
                <w:bCs w:val="0"/>
                <w:i w:val="1"/>
                <w:iCs w:val="1"/>
              </w:rPr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54" w:hRule="atLeast"/>
        </w:trPr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Closing:</w:t>
            </w:r>
          </w:p>
          <w:p>
            <w:pPr>
              <w:pStyle w:val="Table Style 1"/>
            </w:pPr>
            <w:r>
              <w:rPr>
                <w:b w:val="0"/>
                <w:bCs w:val="0"/>
                <w:i w:val="1"/>
                <w:iCs w:val="1"/>
              </w:rPr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 Narrow" w:hAnsi="Arial Narrow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